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70D1D" w14:textId="0B719983" w:rsidR="003344B8" w:rsidRPr="00A54DB1" w:rsidRDefault="003344B8" w:rsidP="00332DD3">
      <w:pPr>
        <w:tabs>
          <w:tab w:val="left" w:pos="2268"/>
        </w:tabs>
        <w:spacing w:after="240" w:line="276" w:lineRule="auto"/>
        <w:rPr>
          <w:sz w:val="16"/>
        </w:rPr>
      </w:pPr>
      <w:bookmarkStart w:id="0" w:name="_Hlk84400294"/>
      <w:r w:rsidRPr="00A54DB1">
        <w:rPr>
          <w:sz w:val="16"/>
        </w:rPr>
        <w:t>Múnich, abril de 2025</w:t>
      </w:r>
    </w:p>
    <w:p w14:paraId="4F6161F4" w14:textId="1D38878C" w:rsidR="00785336" w:rsidRPr="00A54DB1" w:rsidRDefault="00432D7E" w:rsidP="00785336">
      <w:pPr>
        <w:spacing w:after="240" w:line="276" w:lineRule="auto"/>
        <w:rPr>
          <w:rFonts w:cs="Arial"/>
          <w:b/>
          <w:bCs/>
          <w:sz w:val="24"/>
          <w:szCs w:val="24"/>
        </w:rPr>
      </w:pPr>
      <w:bookmarkStart w:id="1" w:name="_Hlk193628932"/>
      <w:r w:rsidRPr="00A54DB1">
        <w:rPr>
          <w:b/>
          <w:sz w:val="24"/>
        </w:rPr>
        <w:t>Wacker</w:t>
      </w:r>
      <w:r w:rsidR="00D814FC" w:rsidRPr="00A54DB1">
        <w:rPr>
          <w:b/>
          <w:sz w:val="24"/>
        </w:rPr>
        <w:t> </w:t>
      </w:r>
      <w:r w:rsidRPr="00A54DB1">
        <w:rPr>
          <w:b/>
          <w:sz w:val="24"/>
        </w:rPr>
        <w:t xml:space="preserve">Neuson en la Bauma 2025: Solutions </w:t>
      </w:r>
      <w:proofErr w:type="spellStart"/>
      <w:r w:rsidRPr="00A54DB1">
        <w:rPr>
          <w:b/>
          <w:sz w:val="24"/>
        </w:rPr>
        <w:t>built</w:t>
      </w:r>
      <w:proofErr w:type="spellEnd"/>
      <w:r w:rsidRPr="00A54DB1">
        <w:rPr>
          <w:b/>
          <w:sz w:val="24"/>
        </w:rPr>
        <w:t xml:space="preserve"> </w:t>
      </w:r>
      <w:proofErr w:type="spellStart"/>
      <w:r w:rsidRPr="00A54DB1">
        <w:rPr>
          <w:b/>
          <w:sz w:val="24"/>
        </w:rPr>
        <w:t>for</w:t>
      </w:r>
      <w:proofErr w:type="spellEnd"/>
      <w:r w:rsidRPr="00A54DB1">
        <w:rPr>
          <w:b/>
          <w:sz w:val="24"/>
        </w:rPr>
        <w:t xml:space="preserve"> </w:t>
      </w:r>
      <w:proofErr w:type="spellStart"/>
      <w:r w:rsidRPr="00A54DB1">
        <w:rPr>
          <w:b/>
          <w:sz w:val="24"/>
        </w:rPr>
        <w:t>you</w:t>
      </w:r>
      <w:proofErr w:type="spellEnd"/>
    </w:p>
    <w:p w14:paraId="65F7AB60" w14:textId="0C181213" w:rsidR="00785336" w:rsidRPr="00A54DB1" w:rsidRDefault="00563FB8" w:rsidP="00785336">
      <w:pPr>
        <w:pStyle w:val="Listenabsatz"/>
        <w:numPr>
          <w:ilvl w:val="0"/>
          <w:numId w:val="2"/>
        </w:numPr>
        <w:rPr>
          <w:rFonts w:ascii="Arial" w:hAnsi="Arial" w:cs="Arial"/>
          <w:b/>
        </w:rPr>
      </w:pPr>
      <w:r w:rsidRPr="00A54DB1">
        <w:rPr>
          <w:rFonts w:ascii="Arial" w:hAnsi="Arial"/>
          <w:b/>
        </w:rPr>
        <w:t>Ampliación de la gama zero emission para obras eléctricas</w:t>
      </w:r>
    </w:p>
    <w:p w14:paraId="697664A1" w14:textId="78A941EA" w:rsidR="00785336" w:rsidRPr="00A54DB1" w:rsidRDefault="00563FB8" w:rsidP="00785336">
      <w:pPr>
        <w:pStyle w:val="Listenabsatz"/>
        <w:numPr>
          <w:ilvl w:val="0"/>
          <w:numId w:val="2"/>
        </w:numPr>
        <w:rPr>
          <w:rFonts w:ascii="Arial" w:hAnsi="Arial" w:cs="Arial"/>
          <w:b/>
        </w:rPr>
      </w:pPr>
      <w:r w:rsidRPr="00A54DB1">
        <w:rPr>
          <w:rFonts w:ascii="Arial" w:hAnsi="Arial"/>
          <w:b/>
        </w:rPr>
        <w:t xml:space="preserve">Novedades en el ámbito de los </w:t>
      </w:r>
      <w:proofErr w:type="spellStart"/>
      <w:r w:rsidRPr="00A54DB1">
        <w:rPr>
          <w:rFonts w:ascii="Arial" w:hAnsi="Arial"/>
          <w:b/>
        </w:rPr>
        <w:t>dumpers</w:t>
      </w:r>
      <w:proofErr w:type="spellEnd"/>
      <w:r w:rsidRPr="00A54DB1">
        <w:rPr>
          <w:rFonts w:ascii="Arial" w:hAnsi="Arial"/>
          <w:b/>
        </w:rPr>
        <w:t xml:space="preserve"> y las cargadoras para una mayor eficiencia y seguridad</w:t>
      </w:r>
    </w:p>
    <w:p w14:paraId="72B9EA11" w14:textId="7871CDAE" w:rsidR="002F65F4" w:rsidRPr="00A54DB1" w:rsidRDefault="009F4938" w:rsidP="00785336">
      <w:pPr>
        <w:pStyle w:val="Listenabsatz"/>
        <w:numPr>
          <w:ilvl w:val="0"/>
          <w:numId w:val="2"/>
        </w:numPr>
        <w:rPr>
          <w:rFonts w:ascii="Arial" w:hAnsi="Arial" w:cs="Arial"/>
          <w:b/>
        </w:rPr>
      </w:pPr>
      <w:r w:rsidRPr="00A54DB1">
        <w:rPr>
          <w:rFonts w:ascii="Arial" w:hAnsi="Arial"/>
          <w:b/>
        </w:rPr>
        <w:t xml:space="preserve">Nueva generación de planchas vibratorias reversibles </w:t>
      </w:r>
      <w:proofErr w:type="spellStart"/>
      <w:r w:rsidRPr="00A54DB1">
        <w:rPr>
          <w:rFonts w:ascii="Arial" w:hAnsi="Arial"/>
          <w:b/>
        </w:rPr>
        <w:t>semipesadas</w:t>
      </w:r>
      <w:proofErr w:type="spellEnd"/>
    </w:p>
    <w:p w14:paraId="40EC7795" w14:textId="499F0FDB" w:rsidR="00A143AE" w:rsidRPr="00A54DB1" w:rsidRDefault="00A143AE" w:rsidP="00785336">
      <w:pPr>
        <w:pStyle w:val="Listenabsatz"/>
        <w:numPr>
          <w:ilvl w:val="0"/>
          <w:numId w:val="2"/>
        </w:numPr>
        <w:rPr>
          <w:rFonts w:ascii="Arial" w:hAnsi="Arial" w:cs="Arial"/>
          <w:b/>
        </w:rPr>
      </w:pPr>
      <w:r w:rsidRPr="00A54DB1">
        <w:rPr>
          <w:rFonts w:ascii="Arial" w:hAnsi="Arial"/>
          <w:b/>
        </w:rPr>
        <w:t>Nueva aplicación para acceder rápidamente a la información de la máquina</w:t>
      </w:r>
    </w:p>
    <w:p w14:paraId="48BCE38C" w14:textId="121FCF5C" w:rsidR="00785336" w:rsidRPr="00A54DB1" w:rsidRDefault="00785336" w:rsidP="004A497A">
      <w:pPr>
        <w:pStyle w:val="Listenabsatz"/>
        <w:jc w:val="both"/>
        <w:rPr>
          <w:rFonts w:cs="Arial"/>
          <w:bCs/>
          <w:szCs w:val="24"/>
        </w:rPr>
      </w:pPr>
    </w:p>
    <w:p w14:paraId="35FEEED4" w14:textId="1732EDEA" w:rsidR="004A497A" w:rsidRPr="00A54DB1" w:rsidRDefault="00167C99" w:rsidP="004A497A">
      <w:pPr>
        <w:jc w:val="both"/>
        <w:rPr>
          <w:i/>
        </w:rPr>
      </w:pPr>
      <w:r w:rsidRPr="00A54DB1">
        <w:t xml:space="preserve">Bajo el lema «Solutions </w:t>
      </w:r>
      <w:proofErr w:type="spellStart"/>
      <w:r w:rsidRPr="00A54DB1">
        <w:t>built</w:t>
      </w:r>
      <w:proofErr w:type="spellEnd"/>
      <w:r w:rsidRPr="00A54DB1">
        <w:t xml:space="preserve"> </w:t>
      </w:r>
      <w:proofErr w:type="spellStart"/>
      <w:r w:rsidRPr="00A54DB1">
        <w:t>for</w:t>
      </w:r>
      <w:proofErr w:type="spellEnd"/>
      <w:r w:rsidRPr="00A54DB1">
        <w:t xml:space="preserve"> </w:t>
      </w:r>
      <w:proofErr w:type="spellStart"/>
      <w:r w:rsidRPr="00A54DB1">
        <w:t>you</w:t>
      </w:r>
      <w:proofErr w:type="spellEnd"/>
      <w:r w:rsidRPr="00A54DB1">
        <w:t>», Wacker</w:t>
      </w:r>
      <w:r w:rsidR="00D814FC" w:rsidRPr="00A54DB1">
        <w:t> </w:t>
      </w:r>
      <w:r w:rsidRPr="00A54DB1">
        <w:t xml:space="preserve">Neuson recibe este año a los visitantes de la Bauma con su marca hermana Kramer, en el estand FN.916 en la zona norte, al aire libre. </w:t>
      </w:r>
      <w:bookmarkStart w:id="2" w:name="_Hlk193802351"/>
      <w:bookmarkEnd w:id="1"/>
      <w:r w:rsidRPr="00A54DB1">
        <w:t>«La Bauma 2025 es una valiosa oportunidad para reunirnos personalmente con nuestros clientes y socios, intercambiar ideas sobre sus desafíos actuales y debatir sobre nuestras soluciones en forma de productos innovadores y nuevas tecnologías», explica Alexander Greschner, director de ventas de Wacker</w:t>
      </w:r>
      <w:r w:rsidR="00D814FC" w:rsidRPr="00A54DB1">
        <w:t> </w:t>
      </w:r>
      <w:r w:rsidRPr="00A54DB1">
        <w:t xml:space="preserve">Neuson Group. «Las conversaciones que mantenemos en nuestro estand demuestran una y otra vez la importancia de una colaboración basada en la confianza para lograr unas obras eficientes y preparadas para el futuro». </w:t>
      </w:r>
      <w:bookmarkEnd w:id="2"/>
    </w:p>
    <w:p w14:paraId="6C5259E7" w14:textId="0B85075C" w:rsidR="004A497A" w:rsidRPr="00A54DB1" w:rsidRDefault="00B162C8" w:rsidP="004A497A">
      <w:pPr>
        <w:jc w:val="both"/>
      </w:pPr>
      <w:r w:rsidRPr="00A54DB1">
        <w:t>La superficie de exposición y el espectáculo de demostración en el estand de Wacker</w:t>
      </w:r>
      <w:r w:rsidR="00D814FC" w:rsidRPr="00A54DB1">
        <w:t> </w:t>
      </w:r>
      <w:r w:rsidRPr="00A54DB1">
        <w:t xml:space="preserve">Neuson están orientados a la aplicación. Un denominado «Solutions Ring» conduce a los visitantes por un recorrido circular de 360° alrededor de la «Demo Arena», donde se presentan los productos innovadores como parte de un entretenido espectáculo a intervalos regulares. Todo ello se une bajo el lema de la feria de 2025: «Solutions </w:t>
      </w:r>
      <w:proofErr w:type="spellStart"/>
      <w:r w:rsidRPr="00A54DB1">
        <w:t>built</w:t>
      </w:r>
      <w:proofErr w:type="spellEnd"/>
      <w:r w:rsidRPr="00A54DB1">
        <w:t xml:space="preserve"> </w:t>
      </w:r>
      <w:proofErr w:type="spellStart"/>
      <w:r w:rsidRPr="00A54DB1">
        <w:t>for</w:t>
      </w:r>
      <w:proofErr w:type="spellEnd"/>
      <w:r w:rsidRPr="00A54DB1">
        <w:t xml:space="preserve"> </w:t>
      </w:r>
      <w:proofErr w:type="spellStart"/>
      <w:r w:rsidRPr="00A54DB1">
        <w:t>you</w:t>
      </w:r>
      <w:proofErr w:type="spellEnd"/>
      <w:r w:rsidRPr="00A54DB1">
        <w:t>», es decir, soluciones ingeniosas para satisfacer los desafíos diarios de los clientes.</w:t>
      </w:r>
    </w:p>
    <w:p w14:paraId="112177B2" w14:textId="77777777" w:rsidR="00607C74" w:rsidRPr="00A54DB1" w:rsidRDefault="00607C74" w:rsidP="00785336">
      <w:pPr>
        <w:jc w:val="both"/>
        <w:rPr>
          <w:rFonts w:cs="Arial"/>
          <w:bCs/>
          <w:szCs w:val="22"/>
        </w:rPr>
      </w:pPr>
    </w:p>
    <w:p w14:paraId="4DEC5B65" w14:textId="3E42DC5C" w:rsidR="0009210F" w:rsidRPr="00A54DB1" w:rsidRDefault="00C97961" w:rsidP="00785336">
      <w:pPr>
        <w:jc w:val="both"/>
        <w:rPr>
          <w:rFonts w:cs="Arial"/>
          <w:b/>
          <w:bCs/>
          <w:szCs w:val="22"/>
        </w:rPr>
      </w:pPr>
      <w:r w:rsidRPr="00A54DB1">
        <w:rPr>
          <w:b/>
        </w:rPr>
        <w:t>Soluciones para obras sin emisiones</w:t>
      </w:r>
    </w:p>
    <w:p w14:paraId="0D5FFD76" w14:textId="0728DB37" w:rsidR="001F2EC4" w:rsidRPr="00A54DB1" w:rsidRDefault="00F80328" w:rsidP="005543C4">
      <w:pPr>
        <w:jc w:val="both"/>
        <w:rPr>
          <w:rFonts w:cs="Arial"/>
          <w:bCs/>
          <w:szCs w:val="22"/>
        </w:rPr>
      </w:pPr>
      <w:r w:rsidRPr="00A54DB1">
        <w:t>De su gama de productos zero emission, Wacker</w:t>
      </w:r>
      <w:r w:rsidR="00D814FC" w:rsidRPr="00A54DB1">
        <w:t> </w:t>
      </w:r>
      <w:r w:rsidRPr="00A54DB1">
        <w:t>Neuson presentará en la Bauma las dos nuevas excavadoras eléctricas EZ26e con una carga útil de 2,6 toneladas y la EZ10e, con una carga útil de una tonelada. Además, se presentará por primera vez un análisis de baterías independiente y certificado por TÜV, el «</w:t>
      </w:r>
      <w:proofErr w:type="spellStart"/>
      <w:r w:rsidRPr="00A54DB1">
        <w:t>Certified</w:t>
      </w:r>
      <w:proofErr w:type="spellEnd"/>
      <w:r w:rsidRPr="00A54DB1">
        <w:t xml:space="preserve"> </w:t>
      </w:r>
      <w:proofErr w:type="spellStart"/>
      <w:r w:rsidRPr="00A54DB1">
        <w:t>Battery</w:t>
      </w:r>
      <w:proofErr w:type="spellEnd"/>
      <w:r w:rsidRPr="00A54DB1">
        <w:t xml:space="preserve"> </w:t>
      </w:r>
      <w:proofErr w:type="spellStart"/>
      <w:r w:rsidRPr="00A54DB1">
        <w:t>Check</w:t>
      </w:r>
      <w:proofErr w:type="spellEnd"/>
      <w:r w:rsidRPr="00A54DB1">
        <w:t>»: este análisis del estado de la batería permite a los clientes</w:t>
      </w:r>
      <w:r w:rsidRPr="00A54DB1">
        <w:rPr>
          <w:i/>
        </w:rPr>
        <w:t xml:space="preserve"> </w:t>
      </w:r>
      <w:r w:rsidRPr="00A54DB1">
        <w:t>aumentar el valor de reventa de las máquinas de segunda mano y determinar el estado de la batería de su máquina mediante un certificado independiente del «</w:t>
      </w:r>
      <w:proofErr w:type="spellStart"/>
      <w:r w:rsidRPr="00A54DB1">
        <w:t>State</w:t>
      </w:r>
      <w:proofErr w:type="spellEnd"/>
      <w:r w:rsidRPr="00A54DB1">
        <w:t xml:space="preserve"> </w:t>
      </w:r>
      <w:proofErr w:type="spellStart"/>
      <w:r w:rsidRPr="00A54DB1">
        <w:t>of</w:t>
      </w:r>
      <w:proofErr w:type="spellEnd"/>
      <w:r w:rsidRPr="00A54DB1">
        <w:t xml:space="preserve"> </w:t>
      </w:r>
      <w:proofErr w:type="spellStart"/>
      <w:r w:rsidRPr="00A54DB1">
        <w:t>Health</w:t>
      </w:r>
      <w:proofErr w:type="spellEnd"/>
      <w:r w:rsidRPr="00A54DB1">
        <w:t xml:space="preserve">» (estado de salud). </w:t>
      </w:r>
    </w:p>
    <w:p w14:paraId="2E86F027" w14:textId="45C8E346" w:rsidR="0009210F" w:rsidRPr="00A54DB1" w:rsidRDefault="0009210F" w:rsidP="00785336">
      <w:pPr>
        <w:jc w:val="both"/>
        <w:rPr>
          <w:rFonts w:cs="Arial"/>
          <w:bCs/>
          <w:szCs w:val="22"/>
        </w:rPr>
      </w:pPr>
    </w:p>
    <w:p w14:paraId="71674447" w14:textId="77777777" w:rsidR="00FD417E" w:rsidRDefault="00FD417E">
      <w:pPr>
        <w:suppressAutoHyphens w:val="0"/>
        <w:spacing w:line="240" w:lineRule="auto"/>
        <w:rPr>
          <w:b/>
        </w:rPr>
      </w:pPr>
      <w:r>
        <w:rPr>
          <w:b/>
        </w:rPr>
        <w:br w:type="page"/>
      </w:r>
    </w:p>
    <w:p w14:paraId="46C3C281" w14:textId="2786974E" w:rsidR="0009210F" w:rsidRPr="00A54DB1" w:rsidRDefault="00DF1563" w:rsidP="00785336">
      <w:pPr>
        <w:jc w:val="both"/>
        <w:rPr>
          <w:rFonts w:cs="Arial"/>
          <w:b/>
          <w:bCs/>
          <w:szCs w:val="22"/>
        </w:rPr>
      </w:pPr>
      <w:r w:rsidRPr="00A54DB1">
        <w:rPr>
          <w:b/>
        </w:rPr>
        <w:lastRenderedPageBreak/>
        <w:t>Soluciones para un transporte de materiales eficiente</w:t>
      </w:r>
    </w:p>
    <w:p w14:paraId="56A90168" w14:textId="45273CD8" w:rsidR="00DF1563" w:rsidRPr="00A54DB1" w:rsidRDefault="00A143AE" w:rsidP="00DF1563">
      <w:pPr>
        <w:jc w:val="both"/>
        <w:rPr>
          <w:rFonts w:cs="Arial"/>
          <w:bCs/>
          <w:szCs w:val="22"/>
        </w:rPr>
      </w:pPr>
      <w:r w:rsidRPr="00A54DB1">
        <w:t xml:space="preserve">En la Bauma se presentará una nueva cargadora sobre ruedas eléctrica: la WL300e, con un peso de servicio de aproximadamente 2,5 toneladas, destaca sobre todo en cuanto a confort (¡cabina para el conductor amortiguada!) y seguridad. El nuevo sistema de carga disponible opcionalmente con una altura de elevación de aproximadamente 2,3 metros aumenta significativamente la carga de volteo de la máquina y garantiza una visibilidad óptima del entorno de trabajo y del implemento. </w:t>
      </w:r>
    </w:p>
    <w:p w14:paraId="0BA80F83" w14:textId="3C9EAA87" w:rsidR="004C359C" w:rsidRPr="00A54DB1" w:rsidRDefault="00CF2D39" w:rsidP="00305690">
      <w:pPr>
        <w:jc w:val="both"/>
        <w:rPr>
          <w:rFonts w:cs="Arial"/>
          <w:bCs/>
          <w:szCs w:val="22"/>
        </w:rPr>
      </w:pPr>
      <w:r w:rsidRPr="00A54DB1">
        <w:t>Con una gama completa de cargadoras sobre ruedas nuevas, Wacker</w:t>
      </w:r>
      <w:r w:rsidR="00D814FC" w:rsidRPr="00A54DB1">
        <w:t> </w:t>
      </w:r>
      <w:r w:rsidRPr="00A54DB1">
        <w:t>Neuson garantiza aún más eficiencia y confort en la obra. La cabinas de los nuevos modelos WL750, WL950 y WL1150 se han optimizado: el acceso más amplio facilita una entrada y salida frecuentes, las ventanillas panorámicas delante y detrás ofrecen una visibilidad óptima del entorno de trabajo en todas las direcciones y la disposición ergonómica de los elementos de mando facilita trabajar de forma concentrada. El fácil acceso a servicio de los tres modelos permite un mantenimiento eficiente y maximiza así la duración de la máquina.</w:t>
      </w:r>
      <w:r w:rsidRPr="00A54DB1">
        <w:rPr>
          <w:i/>
        </w:rPr>
        <w:t xml:space="preserve"> </w:t>
      </w:r>
    </w:p>
    <w:p w14:paraId="2EA3C4D9" w14:textId="77777777" w:rsidR="004C4342" w:rsidRPr="00A54DB1" w:rsidRDefault="004C4342" w:rsidP="00757126">
      <w:pPr>
        <w:jc w:val="both"/>
        <w:rPr>
          <w:rFonts w:cs="Arial"/>
          <w:bCs/>
          <w:szCs w:val="22"/>
        </w:rPr>
      </w:pPr>
    </w:p>
    <w:p w14:paraId="2471AF7D" w14:textId="1626C244" w:rsidR="002F65F4" w:rsidRPr="00A54DB1" w:rsidRDefault="00AC1717" w:rsidP="00757126">
      <w:pPr>
        <w:jc w:val="both"/>
        <w:rPr>
          <w:rFonts w:cs="Arial"/>
          <w:b/>
          <w:bCs/>
          <w:szCs w:val="22"/>
        </w:rPr>
      </w:pPr>
      <w:r w:rsidRPr="00A54DB1">
        <w:rPr>
          <w:b/>
        </w:rPr>
        <w:t>Soluciones para un uso flexible</w:t>
      </w:r>
    </w:p>
    <w:p w14:paraId="100CF0A6" w14:textId="4F9879D4" w:rsidR="00757126" w:rsidRPr="00A54DB1" w:rsidRDefault="004C359C" w:rsidP="00757126">
      <w:pPr>
        <w:jc w:val="both"/>
        <w:rPr>
          <w:rFonts w:cs="Arial"/>
          <w:bCs/>
          <w:szCs w:val="22"/>
        </w:rPr>
      </w:pPr>
      <w:r w:rsidRPr="00A54DB1">
        <w:t xml:space="preserve">En el ámbito de los </w:t>
      </w:r>
      <w:proofErr w:type="spellStart"/>
      <w:r w:rsidRPr="00A54DB1">
        <w:t>dumpers</w:t>
      </w:r>
      <w:proofErr w:type="spellEnd"/>
      <w:r w:rsidRPr="00A54DB1">
        <w:t xml:space="preserve"> Dual View, Wacker</w:t>
      </w:r>
      <w:r w:rsidR="00D814FC" w:rsidRPr="00A54DB1">
        <w:t> </w:t>
      </w:r>
      <w:r w:rsidRPr="00A54DB1">
        <w:t xml:space="preserve">Neuson presenta un innovador sistema de intercambio de tolvas en el probado </w:t>
      </w:r>
      <w:proofErr w:type="spellStart"/>
      <w:r w:rsidRPr="00A54DB1">
        <w:t>dumper</w:t>
      </w:r>
      <w:proofErr w:type="spellEnd"/>
      <w:r w:rsidRPr="00A54DB1">
        <w:t xml:space="preserve"> DV60. Permite una sustitución rápida y sencilla de la tolva, por ejemplo, para pasar de un volquete giratorio a una plataforma basculante de tres vías. Gracias a las diferentes tolvas, se pueden ampliar los campos de aplicación, aumentar la tasa de utilización de la máquina y utilizar los </w:t>
      </w:r>
      <w:proofErr w:type="spellStart"/>
      <w:r w:rsidRPr="00A54DB1">
        <w:t>dumpers</w:t>
      </w:r>
      <w:proofErr w:type="spellEnd"/>
      <w:r w:rsidRPr="00A54DB1">
        <w:t xml:space="preserve"> de forma aún más flexible, por ejemplo, como sustitutos de camiones. </w:t>
      </w:r>
    </w:p>
    <w:p w14:paraId="5299BB81" w14:textId="32AB410A" w:rsidR="0009210F" w:rsidRPr="00A54DB1" w:rsidRDefault="0009210F" w:rsidP="00785336">
      <w:pPr>
        <w:jc w:val="both"/>
        <w:rPr>
          <w:rFonts w:cs="Arial"/>
          <w:bCs/>
          <w:szCs w:val="22"/>
        </w:rPr>
      </w:pPr>
    </w:p>
    <w:p w14:paraId="5E637C58" w14:textId="651747B3" w:rsidR="002F65F4" w:rsidRPr="00A54DB1" w:rsidRDefault="00AC1717" w:rsidP="00785336">
      <w:pPr>
        <w:jc w:val="both"/>
        <w:rPr>
          <w:rFonts w:cs="Arial"/>
          <w:b/>
          <w:bCs/>
          <w:szCs w:val="22"/>
        </w:rPr>
      </w:pPr>
      <w:r w:rsidRPr="00A54DB1">
        <w:rPr>
          <w:b/>
        </w:rPr>
        <w:t>Soluciones para pasos estrechos</w:t>
      </w:r>
    </w:p>
    <w:p w14:paraId="11774577" w14:textId="21B359CC" w:rsidR="001E0850" w:rsidRPr="00A54DB1" w:rsidRDefault="004A3A8C" w:rsidP="00FD417E">
      <w:pPr>
        <w:jc w:val="both"/>
        <w:rPr>
          <w:rFonts w:cs="Arial"/>
          <w:bCs/>
        </w:rPr>
      </w:pPr>
      <w:r w:rsidRPr="00A54DB1">
        <w:t>Después de que Wacker</w:t>
      </w:r>
      <w:r w:rsidR="00D814FC" w:rsidRPr="00A54DB1">
        <w:t> </w:t>
      </w:r>
      <w:r w:rsidRPr="00A54DB1">
        <w:t xml:space="preserve">Neuson presentara por primera vez la </w:t>
      </w:r>
      <w:proofErr w:type="spellStart"/>
      <w:r w:rsidRPr="00A54DB1">
        <w:t>minicargadora</w:t>
      </w:r>
      <w:proofErr w:type="spellEnd"/>
      <w:r w:rsidRPr="00A54DB1">
        <w:t xml:space="preserve"> sobre orugas SM100 en la Bauma 2022, esta serie se amplía ahora con la SM50, una máquina sobre ruedas de 1,1 toneladas. Ambas </w:t>
      </w:r>
      <w:proofErr w:type="spellStart"/>
      <w:r w:rsidRPr="00A54DB1">
        <w:t>minicargadoras</w:t>
      </w:r>
      <w:proofErr w:type="spellEnd"/>
      <w:r w:rsidRPr="00A54DB1">
        <w:t xml:space="preserve"> son auténticas multiherramientas para obras con espacios reducidos. la compacta SM50 está disponible con una amplia gama de implementos y, gracias a su elevado rendimiento hidráulico, permite incluso el uso de ahoyadores o cortadoras de zanjas, por ejemplo. El sencillo manejo del joystick permite que incluso los usuarios sin experiencia puedan trabajar de forma rápida y eficiente. Gracias a sus estrechas dimensiones, las </w:t>
      </w:r>
      <w:proofErr w:type="spellStart"/>
      <w:r w:rsidRPr="00A54DB1">
        <w:t>minicargadoras</w:t>
      </w:r>
      <w:proofErr w:type="spellEnd"/>
      <w:r w:rsidRPr="00A54DB1">
        <w:t xml:space="preserve"> de Wacker</w:t>
      </w:r>
      <w:r w:rsidR="00D814FC" w:rsidRPr="00A54DB1">
        <w:t> </w:t>
      </w:r>
      <w:r w:rsidRPr="00A54DB1">
        <w:t>Neuson pasan por puertas o pasos estrechos y, por lo tanto, son ideales para su uso en entornos urbanos.</w:t>
      </w:r>
      <w:r w:rsidR="001E0850" w:rsidRPr="00A54DB1">
        <w:br w:type="page"/>
      </w:r>
    </w:p>
    <w:p w14:paraId="3FEE04EE" w14:textId="60CF8B58" w:rsidR="002F65F4" w:rsidRPr="00A54DB1" w:rsidRDefault="00A50DB5" w:rsidP="00785336">
      <w:pPr>
        <w:jc w:val="both"/>
        <w:rPr>
          <w:rFonts w:cs="Arial"/>
          <w:b/>
          <w:bCs/>
        </w:rPr>
      </w:pPr>
      <w:r w:rsidRPr="00A54DB1">
        <w:rPr>
          <w:b/>
        </w:rPr>
        <w:lastRenderedPageBreak/>
        <w:t>Soluciones para una compactación eficiente</w:t>
      </w:r>
    </w:p>
    <w:p w14:paraId="3153991C" w14:textId="60719A8E" w:rsidR="006873A2" w:rsidRPr="00A54DB1" w:rsidRDefault="006873A2" w:rsidP="006873A2">
      <w:pPr>
        <w:jc w:val="both"/>
        <w:rPr>
          <w:rFonts w:cs="Arial"/>
          <w:bCs/>
          <w:i/>
          <w:szCs w:val="22"/>
        </w:rPr>
      </w:pPr>
      <w:r w:rsidRPr="00A54DB1">
        <w:t>Wacker</w:t>
      </w:r>
      <w:r w:rsidR="00D814FC" w:rsidRPr="00A54DB1">
        <w:t> </w:t>
      </w:r>
      <w:r w:rsidRPr="00A54DB1">
        <w:t>Neuson presenta una amplia gama de nuevas planchas vibratorias a batería que, al igual que muchos otros equipos para la construcción de Wacker</w:t>
      </w:r>
      <w:r w:rsidR="00D814FC" w:rsidRPr="00A54DB1">
        <w:t> </w:t>
      </w:r>
      <w:r w:rsidRPr="00A54DB1">
        <w:t xml:space="preserve">Neuson o de otros fabricantes dentro del ámbito de esta norma, funcionan con la batería </w:t>
      </w:r>
      <w:proofErr w:type="spellStart"/>
      <w:r w:rsidRPr="00A54DB1">
        <w:t>Battery</w:t>
      </w:r>
      <w:proofErr w:type="spellEnd"/>
      <w:r w:rsidRPr="00A54DB1">
        <w:t xml:space="preserve"> </w:t>
      </w:r>
      <w:proofErr w:type="spellStart"/>
      <w:r w:rsidRPr="00A54DB1">
        <w:t>One</w:t>
      </w:r>
      <w:proofErr w:type="spellEnd"/>
      <w:r w:rsidRPr="00A54DB1">
        <w:t xml:space="preserve">. Las planchas vibratorias a batería reversibles APU están disponibles con fuerzas centrífugas de 28 y 33 kN y anchos de trabajo de 40, 50 y 60 centímetros. Las planchas vibratorias a batería APU28 y APU33 son muy fáciles de utilizar y se pueden poner en marcha con solo pulsar un botón. Su accionamiento directo </w:t>
      </w:r>
      <w:proofErr w:type="spellStart"/>
      <w:r w:rsidRPr="00A54DB1">
        <w:t>DireX</w:t>
      </w:r>
      <w:proofErr w:type="spellEnd"/>
      <w:r w:rsidRPr="00A54DB1">
        <w:t>, un desarrollo propio de Wacker</w:t>
      </w:r>
      <w:r w:rsidR="00D814FC" w:rsidRPr="00A54DB1">
        <w:t> </w:t>
      </w:r>
      <w:r w:rsidRPr="00A54DB1">
        <w:t xml:space="preserve">Neuson, garantiza la transmisión de fuerza sin pérdidas de transmisión ni fricción, lo que se traduce en una duración más prolongada y menores requisitos de mantenimiento. </w:t>
      </w:r>
    </w:p>
    <w:p w14:paraId="62BAEF56" w14:textId="06D6DC8E" w:rsidR="006873A2" w:rsidRPr="00A54DB1" w:rsidRDefault="00EA45CB" w:rsidP="006873A2">
      <w:pPr>
        <w:jc w:val="both"/>
        <w:rPr>
          <w:rFonts w:cs="Arial"/>
        </w:rPr>
      </w:pPr>
      <w:r w:rsidRPr="00A54DB1">
        <w:t>Asimismo, Wacker</w:t>
      </w:r>
      <w:r w:rsidR="00D814FC" w:rsidRPr="00A54DB1">
        <w:t> </w:t>
      </w:r>
      <w:r w:rsidRPr="00A54DB1">
        <w:t xml:space="preserve">Neuson también amplía su gama de planchas centrales reversibles con motores de gasolina o diésel. Están disponibles con un rendimiento de compactación de 52 y 62 </w:t>
      </w:r>
      <w:proofErr w:type="spellStart"/>
      <w:r w:rsidRPr="00A54DB1">
        <w:t>kilonewtons</w:t>
      </w:r>
      <w:proofErr w:type="spellEnd"/>
      <w:r w:rsidRPr="00A54DB1">
        <w:t xml:space="preserve"> y unos anchos de trabajo de 47 cm, 60 cm y 75 cm. La nueva generación de modelos DPU y BPU impresiona por su excelente maniobrabilidad y ergonomía, garantizando un trabajo fluido y eficiente. Unas amplias funciones adicionales como el panel de control LED y el control digital de la máquina con conectividad Bluetooth, control de compactación, sistema telemático y diagnóstico de la máquina están disponibles como opciones para las versiones diésel. </w:t>
      </w:r>
    </w:p>
    <w:p w14:paraId="07BC3329" w14:textId="5A0367D6" w:rsidR="000F0750" w:rsidRPr="00A54DB1" w:rsidRDefault="000F0750" w:rsidP="00785336">
      <w:pPr>
        <w:jc w:val="both"/>
        <w:rPr>
          <w:rFonts w:cs="Arial"/>
          <w:bCs/>
          <w:szCs w:val="22"/>
        </w:rPr>
      </w:pPr>
    </w:p>
    <w:p w14:paraId="4FB36292" w14:textId="6379CD8B" w:rsidR="000F0750" w:rsidRPr="00A54DB1" w:rsidRDefault="00AC1717" w:rsidP="00785336">
      <w:pPr>
        <w:jc w:val="both"/>
        <w:rPr>
          <w:rFonts w:cs="Arial"/>
          <w:b/>
          <w:bCs/>
          <w:szCs w:val="22"/>
        </w:rPr>
      </w:pPr>
      <w:r w:rsidRPr="00A54DB1">
        <w:rPr>
          <w:b/>
        </w:rPr>
        <w:t>Solución para la transparencia digital</w:t>
      </w:r>
    </w:p>
    <w:p w14:paraId="6DE46968" w14:textId="55ECFFAE" w:rsidR="006E3602" w:rsidRPr="00A54DB1" w:rsidRDefault="006873A2" w:rsidP="006E3602">
      <w:pPr>
        <w:jc w:val="both"/>
        <w:rPr>
          <w:rFonts w:cs="Arial"/>
          <w:bCs/>
          <w:szCs w:val="22"/>
        </w:rPr>
      </w:pPr>
      <w:r w:rsidRPr="00A54DB1">
        <w:t>En el ámbito de la digitalización, todo se centra en la nueva aplicación de Wacker</w:t>
      </w:r>
      <w:r w:rsidR="00D814FC" w:rsidRPr="00A54DB1">
        <w:t> </w:t>
      </w:r>
      <w:r w:rsidRPr="00A54DB1">
        <w:t xml:space="preserve">Neuson, desarrollada específicamente para los operadores. Proporciona acceso a toda la información relativa a la máquina en el uso diario, como manuales de operación, </w:t>
      </w:r>
      <w:r w:rsidR="00FD417E" w:rsidRPr="00FD417E">
        <w:t>catálogos de piezas de recambio</w:t>
      </w:r>
      <w:r w:rsidR="00FD417E">
        <w:t xml:space="preserve"> </w:t>
      </w:r>
      <w:r w:rsidRPr="00A54DB1">
        <w:t xml:space="preserve">o vídeos instructivos. </w:t>
      </w:r>
    </w:p>
    <w:p w14:paraId="24413DCD" w14:textId="69C39FA6" w:rsidR="000F0750" w:rsidRPr="00A54DB1" w:rsidRDefault="000F0750" w:rsidP="00785336">
      <w:pPr>
        <w:jc w:val="both"/>
        <w:rPr>
          <w:rFonts w:cs="Arial"/>
          <w:bCs/>
          <w:szCs w:val="22"/>
        </w:rPr>
      </w:pPr>
    </w:p>
    <w:p w14:paraId="6C5DABFD" w14:textId="31CADD9F" w:rsidR="005F77D3" w:rsidRPr="00A54DB1" w:rsidRDefault="005F77D3" w:rsidP="00785336">
      <w:pPr>
        <w:jc w:val="both"/>
        <w:rPr>
          <w:rFonts w:cs="Arial"/>
          <w:bCs/>
          <w:szCs w:val="22"/>
        </w:rPr>
      </w:pPr>
      <w:r w:rsidRPr="00A54DB1">
        <w:t xml:space="preserve">Más información en el estand FN.916 y en </w:t>
      </w:r>
      <w:hyperlink r:id="rId8" w:history="1">
        <w:r w:rsidRPr="00A54DB1">
          <w:rPr>
            <w:rStyle w:val="Hyperlink"/>
          </w:rPr>
          <w:t>www.wackerneuson.com/bauma</w:t>
        </w:r>
      </w:hyperlink>
    </w:p>
    <w:p w14:paraId="45DA0FE2" w14:textId="7B944787" w:rsidR="00785336" w:rsidRPr="00A54DB1" w:rsidRDefault="00785336" w:rsidP="00785336">
      <w:pPr>
        <w:pBdr>
          <w:bottom w:val="single" w:sz="12" w:space="1" w:color="auto"/>
        </w:pBdr>
        <w:jc w:val="both"/>
        <w:rPr>
          <w:rFonts w:eastAsia="Calibri" w:cs="Arial"/>
          <w:szCs w:val="22"/>
        </w:rPr>
      </w:pPr>
    </w:p>
    <w:p w14:paraId="0288EF3F" w14:textId="75A385B4" w:rsidR="002F65F4" w:rsidRPr="00A54DB1" w:rsidRDefault="002F65F4" w:rsidP="001E0850">
      <w:pPr>
        <w:pBdr>
          <w:bottom w:val="single" w:sz="12" w:space="1" w:color="auto"/>
        </w:pBdr>
      </w:pPr>
      <w:r w:rsidRPr="00A54DB1">
        <w:t xml:space="preserve">Las novedades de la feria en vídeos: </w:t>
      </w:r>
      <w:hyperlink r:id="rId9" w:tgtFrame="_blank" w:tooltip="https://www.youtube.com/playlist?list=pllda1aynlvmctcsgvrqpwlddjju1wo7wo" w:history="1">
        <w:r w:rsidRPr="00A54DB1">
          <w:rPr>
            <w:rStyle w:val="Hyperlink"/>
          </w:rPr>
          <w:t>https://www.youtube.com/playlist?list=PLlda1AYNlVMctcSGvRQPWlDDjJU1wO7wo</w:t>
        </w:r>
      </w:hyperlink>
    </w:p>
    <w:p w14:paraId="0C4E3467" w14:textId="77777777" w:rsidR="001E0850" w:rsidRPr="00A54DB1" w:rsidRDefault="001E0850" w:rsidP="001E0850">
      <w:pPr>
        <w:pBdr>
          <w:bottom w:val="single" w:sz="12" w:space="1" w:color="auto"/>
        </w:pBdr>
        <w:rPr>
          <w:rFonts w:eastAsia="Calibri" w:cs="Arial"/>
          <w:szCs w:val="22"/>
        </w:rPr>
      </w:pPr>
    </w:p>
    <w:p w14:paraId="646E6E8F" w14:textId="53320378" w:rsidR="001E0850" w:rsidRPr="00A54DB1" w:rsidRDefault="001E0850">
      <w:pPr>
        <w:suppressAutoHyphens w:val="0"/>
        <w:spacing w:line="240" w:lineRule="auto"/>
        <w:rPr>
          <w:rFonts w:eastAsia="Calibri" w:cs="Arial"/>
          <w:szCs w:val="22"/>
        </w:rPr>
      </w:pPr>
      <w:r w:rsidRPr="00A54DB1">
        <w:br w:type="page"/>
      </w:r>
    </w:p>
    <w:p w14:paraId="40BC0469" w14:textId="77777777" w:rsidR="002F65F4" w:rsidRPr="00A54DB1" w:rsidRDefault="002F65F4" w:rsidP="00785336">
      <w:pPr>
        <w:pBdr>
          <w:bottom w:val="single" w:sz="12" w:space="1" w:color="auto"/>
        </w:pBdr>
        <w:jc w:val="both"/>
        <w:rPr>
          <w:rFonts w:eastAsia="Calibri" w:cs="Arial"/>
          <w:szCs w:val="22"/>
        </w:rPr>
      </w:pPr>
    </w:p>
    <w:p w14:paraId="59A02C4A" w14:textId="77777777" w:rsidR="00785336" w:rsidRPr="00A54DB1" w:rsidRDefault="00785336" w:rsidP="00785336">
      <w:pPr>
        <w:jc w:val="both"/>
        <w:rPr>
          <w:rFonts w:eastAsia="Calibri" w:cs="Arial"/>
          <w:szCs w:val="22"/>
        </w:rPr>
      </w:pPr>
    </w:p>
    <w:p w14:paraId="3AD85F30" w14:textId="1F1F4A64" w:rsidR="00384955" w:rsidRPr="00A54DB1" w:rsidRDefault="00B1409C" w:rsidP="00A86710">
      <w:pPr>
        <w:spacing w:line="240" w:lineRule="auto"/>
        <w:jc w:val="both"/>
        <w:rPr>
          <w:rFonts w:eastAsia="Calibri" w:cs="Arial"/>
          <w:i/>
          <w:szCs w:val="22"/>
        </w:rPr>
      </w:pPr>
      <w:r w:rsidRPr="00A54DB1">
        <w:rPr>
          <w:i/>
        </w:rPr>
        <w:t xml:space="preserve">También puede encontrar información actualizada en nuestros canales en las redes sociales. Le animamos a dejar comentarios y a compartir las publicaciones y los enlaces.  </w:t>
      </w:r>
    </w:p>
    <w:p w14:paraId="30120E3B" w14:textId="084A2EB0" w:rsidR="00353D22" w:rsidRPr="00A54DB1" w:rsidRDefault="00353D22" w:rsidP="00353D22">
      <w:pPr>
        <w:jc w:val="both"/>
      </w:pPr>
    </w:p>
    <w:tbl>
      <w:tblPr>
        <w:tblStyle w:val="Tabellenraster"/>
        <w:tblW w:w="70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</w:tblGrid>
      <w:tr w:rsidR="00B9052C" w:rsidRPr="00A54DB1" w14:paraId="0BD7E4E6" w14:textId="77777777" w:rsidTr="001A7839">
        <w:trPr>
          <w:trHeight w:val="687"/>
          <w:jc w:val="center"/>
        </w:trPr>
        <w:tc>
          <w:tcPr>
            <w:tcW w:w="1417" w:type="dxa"/>
          </w:tcPr>
          <w:p w14:paraId="5E96AAB2" w14:textId="77777777" w:rsidR="00B9052C" w:rsidRPr="00A54DB1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A54DB1">
              <w:rPr>
                <w:noProof/>
              </w:rPr>
              <w:drawing>
                <wp:inline distT="0" distB="0" distL="0" distR="0" wp14:anchorId="29E08700" wp14:editId="359A7230">
                  <wp:extent cx="288000" cy="288000"/>
                  <wp:effectExtent l="0" t="0" r="0" b="0"/>
                  <wp:docPr id="201" name="Grafik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551F46DB" w14:textId="77777777" w:rsidR="00B9052C" w:rsidRPr="00A54DB1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A54DB1">
              <w:rPr>
                <w:noProof/>
              </w:rPr>
              <w:drawing>
                <wp:inline distT="0" distB="0" distL="0" distR="0" wp14:anchorId="329E9953" wp14:editId="579AB7C0">
                  <wp:extent cx="288000" cy="288000"/>
                  <wp:effectExtent l="0" t="0" r="0" b="0"/>
                  <wp:docPr id="200" name="Grafik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2BEE1162" w14:textId="77777777" w:rsidR="00B9052C" w:rsidRPr="00A54DB1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A54DB1">
              <w:rPr>
                <w:noProof/>
              </w:rPr>
              <w:drawing>
                <wp:inline distT="0" distB="0" distL="0" distR="0" wp14:anchorId="2FF2F09D" wp14:editId="395A693D">
                  <wp:extent cx="288000" cy="288000"/>
                  <wp:effectExtent l="0" t="0" r="0" b="0"/>
                  <wp:docPr id="202" name="Grafik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671D9D90" w14:textId="77777777" w:rsidR="00B9052C" w:rsidRPr="00A54DB1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A54DB1">
              <w:rPr>
                <w:noProof/>
              </w:rPr>
              <w:drawing>
                <wp:inline distT="0" distB="0" distL="0" distR="0" wp14:anchorId="69E508F9" wp14:editId="409FFB28">
                  <wp:extent cx="250106" cy="288000"/>
                  <wp:effectExtent l="0" t="0" r="0" b="0"/>
                  <wp:docPr id="203" name="Grafik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06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14:paraId="763289A8" w14:textId="77777777" w:rsidR="00B9052C" w:rsidRPr="00A54DB1" w:rsidRDefault="00B9052C" w:rsidP="00830E1F">
            <w:pPr>
              <w:jc w:val="center"/>
              <w:rPr>
                <w:rFonts w:eastAsia="Calibri" w:cs="Arial"/>
                <w:i/>
                <w:szCs w:val="22"/>
              </w:rPr>
            </w:pPr>
            <w:r w:rsidRPr="00A54DB1">
              <w:rPr>
                <w:noProof/>
              </w:rPr>
              <w:drawing>
                <wp:inline distT="0" distB="0" distL="0" distR="0" wp14:anchorId="26C96B6C" wp14:editId="672D3CE8">
                  <wp:extent cx="405975" cy="288000"/>
                  <wp:effectExtent l="0" t="0" r="0" b="0"/>
                  <wp:docPr id="199" name="Grafik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975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6710" w:rsidRPr="00A54DB1" w14:paraId="25DF1785" w14:textId="77777777" w:rsidTr="001A7839">
        <w:trPr>
          <w:trHeight w:val="580"/>
          <w:jc w:val="center"/>
        </w:trPr>
        <w:tc>
          <w:tcPr>
            <w:tcW w:w="1417" w:type="dxa"/>
          </w:tcPr>
          <w:p w14:paraId="74751090" w14:textId="609CE0C0" w:rsidR="00244754" w:rsidRPr="00A54DB1" w:rsidRDefault="00FD417E" w:rsidP="001A7839">
            <w:pPr>
              <w:spacing w:after="120" w:line="240" w:lineRule="auto"/>
              <w:jc w:val="center"/>
              <w:rPr>
                <w:rStyle w:val="Hyperlink"/>
                <w:rFonts w:eastAsia="Calibri"/>
                <w:color w:val="767171" w:themeColor="background2" w:themeShade="80"/>
              </w:rPr>
            </w:pPr>
            <w:hyperlink r:id="rId15" w:history="1">
              <w:r w:rsidR="00B9052C" w:rsidRPr="00A54DB1">
                <w:rPr>
                  <w:rStyle w:val="Hyperlink"/>
                  <w:color w:val="767171" w:themeColor="background2" w:themeShade="80"/>
                </w:rPr>
                <w:t xml:space="preserve">Instagram </w:t>
              </w:r>
            </w:hyperlink>
          </w:p>
        </w:tc>
        <w:tc>
          <w:tcPr>
            <w:tcW w:w="1417" w:type="dxa"/>
          </w:tcPr>
          <w:p w14:paraId="4A094951" w14:textId="62E0AEC0" w:rsidR="00244754" w:rsidRPr="00A54DB1" w:rsidRDefault="00FD417E" w:rsidP="001A7839">
            <w:pPr>
              <w:spacing w:after="120" w:line="240" w:lineRule="auto"/>
              <w:jc w:val="center"/>
              <w:rPr>
                <w:rStyle w:val="Hyperlink"/>
                <w:rFonts w:eastAsia="Calibri"/>
                <w:color w:val="767171" w:themeColor="background2" w:themeShade="80"/>
              </w:rPr>
            </w:pPr>
            <w:hyperlink r:id="rId16" w:history="1">
              <w:r w:rsidR="00B9052C" w:rsidRPr="00A54DB1">
                <w:rPr>
                  <w:rStyle w:val="Hyperlink"/>
                  <w:color w:val="767171" w:themeColor="background2" w:themeShade="80"/>
                </w:rPr>
                <w:t>Facebook</w:t>
              </w:r>
            </w:hyperlink>
          </w:p>
        </w:tc>
        <w:tc>
          <w:tcPr>
            <w:tcW w:w="1417" w:type="dxa"/>
          </w:tcPr>
          <w:p w14:paraId="614E7C92" w14:textId="6B67504A" w:rsidR="00B50A00" w:rsidRPr="00A54DB1" w:rsidRDefault="00FD417E" w:rsidP="001A7839">
            <w:pPr>
              <w:spacing w:after="120" w:line="240" w:lineRule="auto"/>
              <w:jc w:val="center"/>
              <w:rPr>
                <w:rStyle w:val="Hyperlink"/>
                <w:rFonts w:eastAsia="Calibri"/>
                <w:color w:val="767171" w:themeColor="background2" w:themeShade="80"/>
              </w:rPr>
            </w:pPr>
            <w:hyperlink r:id="rId17" w:history="1">
              <w:r w:rsidR="00A86710" w:rsidRPr="00A54DB1">
                <w:rPr>
                  <w:rStyle w:val="Hyperlink"/>
                  <w:color w:val="767171" w:themeColor="background2" w:themeShade="80"/>
                </w:rPr>
                <w:t xml:space="preserve">LinkedIn </w:t>
              </w:r>
            </w:hyperlink>
          </w:p>
        </w:tc>
        <w:tc>
          <w:tcPr>
            <w:tcW w:w="1417" w:type="dxa"/>
          </w:tcPr>
          <w:p w14:paraId="1B0DC635" w14:textId="7580267C" w:rsidR="00A86710" w:rsidRPr="00A54DB1" w:rsidRDefault="00FD417E" w:rsidP="00244754">
            <w:pPr>
              <w:spacing w:after="120" w:line="240" w:lineRule="auto"/>
              <w:jc w:val="center"/>
              <w:rPr>
                <w:rStyle w:val="Hyperlink"/>
                <w:rFonts w:eastAsia="Calibri"/>
                <w:color w:val="767171" w:themeColor="background2" w:themeShade="80"/>
              </w:rPr>
            </w:pPr>
            <w:hyperlink r:id="rId18" w:history="1">
              <w:proofErr w:type="spellStart"/>
              <w:r w:rsidR="00B9052C" w:rsidRPr="00A54DB1">
                <w:rPr>
                  <w:rStyle w:val="Hyperlink"/>
                  <w:color w:val="767171" w:themeColor="background2" w:themeShade="80"/>
                </w:rPr>
                <w:t>TikTok</w:t>
              </w:r>
              <w:proofErr w:type="spellEnd"/>
              <w:r w:rsidR="00B9052C" w:rsidRPr="00A54DB1">
                <w:rPr>
                  <w:rStyle w:val="Hyperlink"/>
                  <w:color w:val="767171" w:themeColor="background2" w:themeShade="80"/>
                </w:rPr>
                <w:t xml:space="preserve"> </w:t>
              </w:r>
            </w:hyperlink>
          </w:p>
        </w:tc>
        <w:tc>
          <w:tcPr>
            <w:tcW w:w="1417" w:type="dxa"/>
          </w:tcPr>
          <w:p w14:paraId="7A799892" w14:textId="505149C6" w:rsidR="00244754" w:rsidRPr="00A54DB1" w:rsidRDefault="00FD417E" w:rsidP="007747CD">
            <w:pPr>
              <w:spacing w:after="120" w:line="240" w:lineRule="auto"/>
              <w:jc w:val="center"/>
              <w:rPr>
                <w:rStyle w:val="Hyperlink"/>
                <w:rFonts w:eastAsia="Calibri" w:cs="Arial"/>
                <w:color w:val="767171" w:themeColor="background2" w:themeShade="80"/>
                <w:szCs w:val="22"/>
              </w:rPr>
            </w:pPr>
            <w:hyperlink r:id="rId19" w:history="1">
              <w:proofErr w:type="spellStart"/>
              <w:r w:rsidR="00B9052C" w:rsidRPr="00A54DB1">
                <w:rPr>
                  <w:rStyle w:val="Hyperlink"/>
                  <w:color w:val="767171" w:themeColor="background2" w:themeShade="80"/>
                </w:rPr>
                <w:t>Youtube</w:t>
              </w:r>
              <w:proofErr w:type="spellEnd"/>
              <w:r w:rsidR="00B9052C" w:rsidRPr="00A54DB1">
                <w:rPr>
                  <w:rStyle w:val="Hyperlink"/>
                  <w:color w:val="767171" w:themeColor="background2" w:themeShade="80"/>
                </w:rPr>
                <w:t xml:space="preserve"> </w:t>
              </w:r>
            </w:hyperlink>
          </w:p>
        </w:tc>
      </w:tr>
    </w:tbl>
    <w:p w14:paraId="0C41950C" w14:textId="77777777" w:rsidR="001A7839" w:rsidRPr="00A54DB1" w:rsidRDefault="001A7839" w:rsidP="00770494">
      <w:pPr>
        <w:spacing w:after="240" w:line="240" w:lineRule="auto"/>
        <w:jc w:val="both"/>
        <w:rPr>
          <w:rFonts w:cs="Arial"/>
          <w:b/>
          <w:bCs/>
          <w:sz w:val="18"/>
          <w:szCs w:val="22"/>
        </w:rPr>
      </w:pPr>
    </w:p>
    <w:p w14:paraId="1652FFE1" w14:textId="42F35646" w:rsidR="00E3400D" w:rsidRPr="00A54DB1" w:rsidRDefault="00E3400D" w:rsidP="00770494">
      <w:pPr>
        <w:spacing w:after="240" w:line="240" w:lineRule="auto"/>
        <w:jc w:val="both"/>
        <w:rPr>
          <w:rFonts w:cs="Arial"/>
          <w:b/>
          <w:bCs/>
          <w:sz w:val="18"/>
          <w:szCs w:val="22"/>
        </w:rPr>
      </w:pPr>
      <w:bookmarkStart w:id="3" w:name="_Hlk193629004"/>
      <w:r w:rsidRPr="00A54DB1">
        <w:rPr>
          <w:b/>
          <w:sz w:val="18"/>
        </w:rPr>
        <w:t>Su persona de contacto:</w:t>
      </w:r>
    </w:p>
    <w:p w14:paraId="7ADD3F3B" w14:textId="77777777" w:rsidR="00A21B26" w:rsidRPr="00A54DB1" w:rsidRDefault="00A21B26" w:rsidP="00A21B26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A54DB1">
        <w:rPr>
          <w:b/>
          <w:color w:val="000000"/>
          <w:sz w:val="18"/>
        </w:rPr>
        <w:t xml:space="preserve">Monika Westermayr </w:t>
      </w:r>
      <w:r w:rsidRPr="00A54DB1">
        <w:rPr>
          <w:b/>
          <w:color w:val="000000"/>
          <w:sz w:val="18"/>
        </w:rPr>
        <w:tab/>
      </w:r>
      <w:r w:rsidRPr="00A54DB1">
        <w:rPr>
          <w:b/>
          <w:color w:val="000000"/>
          <w:sz w:val="18"/>
        </w:rPr>
        <w:tab/>
      </w:r>
      <w:r w:rsidRPr="00A54DB1">
        <w:rPr>
          <w:b/>
          <w:color w:val="000000"/>
          <w:sz w:val="18"/>
        </w:rPr>
        <w:tab/>
      </w:r>
      <w:r w:rsidRPr="00A54DB1">
        <w:rPr>
          <w:b/>
          <w:color w:val="000000"/>
          <w:sz w:val="18"/>
        </w:rPr>
        <w:tab/>
      </w:r>
    </w:p>
    <w:p w14:paraId="6C277253" w14:textId="14CFAA28" w:rsidR="00E3400D" w:rsidRPr="00A54DB1" w:rsidRDefault="00A21B26" w:rsidP="00A21B26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proofErr w:type="spellStart"/>
      <w:r w:rsidRPr="00A54DB1">
        <w:rPr>
          <w:color w:val="000000"/>
          <w:sz w:val="18"/>
        </w:rPr>
        <w:t>Corporate</w:t>
      </w:r>
      <w:proofErr w:type="spellEnd"/>
      <w:r w:rsidRPr="00A54DB1">
        <w:rPr>
          <w:color w:val="000000"/>
          <w:sz w:val="18"/>
        </w:rPr>
        <w:t xml:space="preserve"> </w:t>
      </w:r>
      <w:proofErr w:type="spellStart"/>
      <w:r w:rsidRPr="00A54DB1">
        <w:rPr>
          <w:color w:val="000000"/>
          <w:sz w:val="18"/>
        </w:rPr>
        <w:t>Communications</w:t>
      </w:r>
      <w:proofErr w:type="spellEnd"/>
      <w:r w:rsidRPr="00A54DB1">
        <w:rPr>
          <w:color w:val="000000"/>
          <w:sz w:val="18"/>
        </w:rPr>
        <w:t xml:space="preserve"> Manager</w:t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</w:p>
    <w:p w14:paraId="4059C7C6" w14:textId="77777777" w:rsidR="00E3400D" w:rsidRPr="00A54DB1" w:rsidRDefault="00E3400D" w:rsidP="00770494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A54DB1">
        <w:rPr>
          <w:color w:val="000000"/>
          <w:sz w:val="18"/>
        </w:rPr>
        <w:t>Wacker Neuson SE</w:t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</w:p>
    <w:p w14:paraId="4F51C6E1" w14:textId="77777777" w:rsidR="00E3400D" w:rsidRPr="00A54DB1" w:rsidRDefault="00E3400D" w:rsidP="00770494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proofErr w:type="spellStart"/>
      <w:r w:rsidRPr="00A54DB1">
        <w:rPr>
          <w:color w:val="000000"/>
          <w:sz w:val="18"/>
        </w:rPr>
        <w:t>Preußenstraße</w:t>
      </w:r>
      <w:proofErr w:type="spellEnd"/>
      <w:r w:rsidRPr="00A54DB1">
        <w:rPr>
          <w:color w:val="000000"/>
          <w:sz w:val="18"/>
        </w:rPr>
        <w:t xml:space="preserve"> 41</w:t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</w:p>
    <w:p w14:paraId="0F477850" w14:textId="77777777" w:rsidR="00E3400D" w:rsidRPr="00A54DB1" w:rsidRDefault="00E3400D" w:rsidP="00770494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A54DB1">
        <w:rPr>
          <w:color w:val="000000"/>
          <w:sz w:val="18"/>
        </w:rPr>
        <w:t>80809 Múnich</w:t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</w:p>
    <w:p w14:paraId="43DF4EFB" w14:textId="5F997391" w:rsidR="00E3400D" w:rsidRPr="00A54DB1" w:rsidRDefault="00E3400D" w:rsidP="00770494">
      <w:pPr>
        <w:pBdr>
          <w:top w:val="nil"/>
          <w:left w:val="nil"/>
          <w:bottom w:val="nil"/>
          <w:right w:val="nil"/>
          <w:between w:val="nil"/>
        </w:pBd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 w:rsidRPr="00A54DB1">
        <w:rPr>
          <w:color w:val="000000"/>
          <w:sz w:val="18"/>
        </w:rPr>
        <w:t>Tel. +49-89-354 02-1224</w:t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  <w:r w:rsidRPr="00A54DB1">
        <w:rPr>
          <w:color w:val="000000"/>
          <w:sz w:val="18"/>
        </w:rPr>
        <w:tab/>
      </w:r>
    </w:p>
    <w:p w14:paraId="68E5DCAE" w14:textId="7075968F" w:rsidR="00E3400D" w:rsidRPr="00A54DB1" w:rsidRDefault="00A21B26" w:rsidP="00770494">
      <w:pPr>
        <w:autoSpaceDE w:val="0"/>
        <w:adjustRightInd w:val="0"/>
        <w:spacing w:line="240" w:lineRule="auto"/>
        <w:jc w:val="both"/>
        <w:rPr>
          <w:rFonts w:cs="Arial"/>
          <w:sz w:val="18"/>
        </w:rPr>
      </w:pPr>
      <w:r w:rsidRPr="00A54DB1">
        <w:rPr>
          <w:sz w:val="18"/>
        </w:rPr>
        <w:t>monika.westermayr@wackerneuson.com</w:t>
      </w:r>
    </w:p>
    <w:p w14:paraId="554FF5D2" w14:textId="77777777" w:rsidR="00E3400D" w:rsidRPr="00A54DB1" w:rsidRDefault="00E3400D" w:rsidP="00770494">
      <w:pPr>
        <w:autoSpaceDE w:val="0"/>
        <w:adjustRightInd w:val="0"/>
        <w:spacing w:line="240" w:lineRule="auto"/>
        <w:jc w:val="both"/>
        <w:rPr>
          <w:rFonts w:cs="Arial"/>
          <w:sz w:val="18"/>
        </w:rPr>
      </w:pPr>
      <w:r w:rsidRPr="00A54DB1">
        <w:rPr>
          <w:sz w:val="18"/>
        </w:rPr>
        <w:t>www.wackerneuson.com</w:t>
      </w:r>
    </w:p>
    <w:p w14:paraId="779667BB" w14:textId="77777777" w:rsidR="00E3400D" w:rsidRPr="00A54DB1" w:rsidRDefault="00E3400D" w:rsidP="00770494">
      <w:pPr>
        <w:autoSpaceDE w:val="0"/>
        <w:adjustRightInd w:val="0"/>
        <w:spacing w:line="240" w:lineRule="auto"/>
        <w:jc w:val="both"/>
        <w:rPr>
          <w:rFonts w:cs="Arial"/>
          <w:sz w:val="18"/>
        </w:rPr>
      </w:pPr>
      <w:r w:rsidRPr="00A54DB1">
        <w:rPr>
          <w:sz w:val="18"/>
        </w:rPr>
        <w:t>www.wackerneusongroup.com</w:t>
      </w:r>
      <w:r w:rsidRPr="00A54DB1">
        <w:rPr>
          <w:sz w:val="18"/>
        </w:rPr>
        <w:tab/>
      </w:r>
      <w:r w:rsidRPr="00A54DB1">
        <w:rPr>
          <w:sz w:val="18"/>
        </w:rPr>
        <w:tab/>
      </w:r>
      <w:r w:rsidRPr="00A54DB1">
        <w:rPr>
          <w:color w:val="000000"/>
          <w:sz w:val="18"/>
        </w:rPr>
        <w:t xml:space="preserve"> </w:t>
      </w:r>
      <w:r w:rsidRPr="00A54DB1">
        <w:rPr>
          <w:color w:val="000000"/>
          <w:sz w:val="18"/>
        </w:rPr>
        <w:tab/>
        <w:t xml:space="preserve"> </w:t>
      </w:r>
    </w:p>
    <w:p w14:paraId="60166718" w14:textId="77777777" w:rsidR="00E3400D" w:rsidRPr="00A54DB1" w:rsidRDefault="00E3400D" w:rsidP="00770494">
      <w:pPr>
        <w:rPr>
          <w:rFonts w:eastAsia="Calibri"/>
        </w:rPr>
      </w:pPr>
    </w:p>
    <w:bookmarkEnd w:id="0"/>
    <w:bookmarkEnd w:id="3"/>
    <w:p w14:paraId="71B1F18D" w14:textId="77777777" w:rsidR="00A54DB1" w:rsidRDefault="00A54DB1" w:rsidP="00A54DB1">
      <w:pPr>
        <w:spacing w:line="240" w:lineRule="auto"/>
        <w:jc w:val="both"/>
        <w:rPr>
          <w:b/>
          <w:sz w:val="18"/>
          <w:lang w:val="en-US"/>
        </w:rPr>
      </w:pPr>
      <w:proofErr w:type="spellStart"/>
      <w:r w:rsidRPr="00A54DB1">
        <w:rPr>
          <w:b/>
          <w:sz w:val="18"/>
          <w:lang w:val="en-US"/>
        </w:rPr>
        <w:t>Acerca</w:t>
      </w:r>
      <w:proofErr w:type="spellEnd"/>
      <w:r w:rsidRPr="00A54DB1">
        <w:rPr>
          <w:b/>
          <w:sz w:val="18"/>
          <w:lang w:val="en-US"/>
        </w:rPr>
        <w:t xml:space="preserve"> de Wacker Neuson </w:t>
      </w:r>
    </w:p>
    <w:p w14:paraId="028FF33C" w14:textId="77777777" w:rsidR="002B432F" w:rsidRPr="00A54DB1" w:rsidRDefault="002B432F" w:rsidP="00A54DB1">
      <w:pPr>
        <w:spacing w:line="240" w:lineRule="auto"/>
        <w:jc w:val="both"/>
        <w:rPr>
          <w:b/>
          <w:bCs/>
          <w:sz w:val="18"/>
          <w:lang w:val="en-US"/>
        </w:rPr>
      </w:pPr>
    </w:p>
    <w:p w14:paraId="33966AAE" w14:textId="77777777" w:rsidR="00FD417E" w:rsidRPr="00BA6E55" w:rsidRDefault="00FD417E" w:rsidP="00FD417E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FD417E">
        <w:rPr>
          <w:i/>
          <w:color w:val="000000" w:themeColor="text1"/>
          <w:sz w:val="18"/>
          <w:lang w:val="en-US"/>
        </w:rPr>
        <w:t>Wacker Neuson – all it takes!</w:t>
      </w:r>
      <w:r w:rsidRPr="00FD417E">
        <w:rPr>
          <w:color w:val="000000" w:themeColor="text1"/>
          <w:sz w:val="18"/>
          <w:lang w:val="en-US"/>
        </w:rPr>
        <w:t xml:space="preserve"> </w:t>
      </w:r>
      <w:r w:rsidRPr="00BA6E55">
        <w:rPr>
          <w:color w:val="000000" w:themeColor="text1"/>
          <w:sz w:val="18"/>
        </w:rPr>
        <w:t>Este es el compromiso que Wacker Neuson asume ante sus clientes de todo el mundo, gracias a su extensa gama de máquinas y equipos para la construcción, piezas de recambio y prestación de servicios, y como experto optimizador, respalda las obras eficientes. La gama de productos comprende, entre otros, vibradores internos y externos para la compactación del hormigón, apisonadores, planchas vibratorias y rodillos para la compactación de suelos, equipos de demolición y máquinas cortadoras, iluminación, generadores</w:t>
      </w:r>
      <w:r>
        <w:rPr>
          <w:color w:val="000000" w:themeColor="text1"/>
          <w:sz w:val="18"/>
        </w:rPr>
        <w:t xml:space="preserve"> y</w:t>
      </w:r>
      <w:r w:rsidRPr="00BA6E55">
        <w:rPr>
          <w:color w:val="000000" w:themeColor="text1"/>
          <w:sz w:val="18"/>
        </w:rPr>
        <w:t xml:space="preserve"> bombas, así como excavadoras</w:t>
      </w:r>
      <w:r>
        <w:rPr>
          <w:color w:val="000000" w:themeColor="text1"/>
          <w:sz w:val="18"/>
        </w:rPr>
        <w:t xml:space="preserve"> compactas</w:t>
      </w:r>
      <w:r w:rsidRPr="00BA6E55">
        <w:rPr>
          <w:color w:val="000000" w:themeColor="text1"/>
          <w:sz w:val="18"/>
        </w:rPr>
        <w:t>, cargadoras telescópicas</w:t>
      </w:r>
      <w:r>
        <w:rPr>
          <w:color w:val="000000" w:themeColor="text1"/>
          <w:sz w:val="18"/>
        </w:rPr>
        <w:t>,</w:t>
      </w:r>
      <w:r w:rsidRPr="00BA6E55">
        <w:rPr>
          <w:color w:val="000000" w:themeColor="text1"/>
          <w:sz w:val="18"/>
        </w:rPr>
        <w:t xml:space="preserve"> cargadoras y </w:t>
      </w:r>
      <w:proofErr w:type="spellStart"/>
      <w:r w:rsidRPr="00BA6E55">
        <w:rPr>
          <w:color w:val="000000" w:themeColor="text1"/>
          <w:sz w:val="18"/>
        </w:rPr>
        <w:t>dumpers</w:t>
      </w:r>
      <w:proofErr w:type="spellEnd"/>
      <w:r w:rsidRPr="00BA6E55">
        <w:rPr>
          <w:color w:val="000000" w:themeColor="text1"/>
          <w:sz w:val="18"/>
        </w:rPr>
        <w:t xml:space="preserve">. Como pionero orientado al futuro, Wacker Neuson se asegura de que sus clientes estén preparados para el futuro, por ejemplo, con los productos eléctricos de la serie zero emission y varias ofertas digitales. Wacker Neuson está presente en más de 35 países con sus propias empresas de distribución y servicio, así como con numerosos distribuidores, y cuenta con </w:t>
      </w:r>
      <w:r w:rsidRPr="00B71961">
        <w:rPr>
          <w:color w:val="000000" w:themeColor="text1"/>
          <w:sz w:val="18"/>
        </w:rPr>
        <w:t>siete</w:t>
      </w:r>
      <w:r>
        <w:rPr>
          <w:color w:val="000000" w:themeColor="text1"/>
          <w:sz w:val="18"/>
        </w:rPr>
        <w:t xml:space="preserve"> </w:t>
      </w:r>
      <w:r w:rsidRPr="00BA6E55">
        <w:rPr>
          <w:color w:val="000000" w:themeColor="text1"/>
          <w:sz w:val="18"/>
        </w:rPr>
        <w:t xml:space="preserve">centros de producción internacionales. Como </w:t>
      </w:r>
      <w:proofErr w:type="spellStart"/>
      <w:r w:rsidRPr="00BA6E55">
        <w:rPr>
          <w:color w:val="000000" w:themeColor="text1"/>
          <w:sz w:val="18"/>
        </w:rPr>
        <w:t>partner</w:t>
      </w:r>
      <w:proofErr w:type="spellEnd"/>
      <w:r w:rsidRPr="00BA6E55">
        <w:rPr>
          <w:color w:val="000000" w:themeColor="text1"/>
          <w:sz w:val="18"/>
        </w:rPr>
        <w:t xml:space="preserve"> de confianza comprometido, Wacker Neuson conoce a la perfección los numerosos requisitos de sus clientes y ofrece una colaboración que brinda numerosos beneficios. Es por este motivo que las empresas de la industria principal de la construcción, la arquitectura de parques y jardines, los servicios municipales y la industria, entre otras, apuestan por las soluciones innovadoras de Wacker Neuson. Detrás de la marca se encuentra Wacker Neuson Group, una entidad con unos 6.</w:t>
      </w:r>
      <w:r>
        <w:rPr>
          <w:color w:val="000000" w:themeColor="text1"/>
          <w:sz w:val="18"/>
        </w:rPr>
        <w:t>0</w:t>
      </w:r>
      <w:r w:rsidRPr="00BA6E55">
        <w:rPr>
          <w:color w:val="000000" w:themeColor="text1"/>
          <w:sz w:val="18"/>
        </w:rPr>
        <w:t>00 empleados en todo el mundo y un volumen de negocios de 2.</w:t>
      </w:r>
      <w:r>
        <w:rPr>
          <w:color w:val="000000" w:themeColor="text1"/>
          <w:sz w:val="18"/>
        </w:rPr>
        <w:t>2</w:t>
      </w:r>
      <w:r w:rsidRPr="00BA6E55">
        <w:rPr>
          <w:color w:val="000000" w:themeColor="text1"/>
          <w:sz w:val="18"/>
        </w:rPr>
        <w:t xml:space="preserve"> millones de euros en 202</w:t>
      </w:r>
      <w:r>
        <w:rPr>
          <w:color w:val="000000" w:themeColor="text1"/>
          <w:sz w:val="18"/>
        </w:rPr>
        <w:t>4</w:t>
      </w:r>
      <w:r w:rsidRPr="00BA6E55">
        <w:rPr>
          <w:color w:val="000000" w:themeColor="text1"/>
          <w:sz w:val="18"/>
        </w:rPr>
        <w:t xml:space="preserve">. </w:t>
      </w:r>
    </w:p>
    <w:p w14:paraId="10193E07" w14:textId="460E90DA" w:rsidR="007747CD" w:rsidRPr="00A54DB1" w:rsidRDefault="007747CD" w:rsidP="002C0437">
      <w:pPr>
        <w:suppressAutoHyphens w:val="0"/>
        <w:spacing w:line="240" w:lineRule="auto"/>
        <w:jc w:val="both"/>
        <w:rPr>
          <w:rFonts w:cs="Arial"/>
          <w:sz w:val="20"/>
        </w:rPr>
      </w:pPr>
      <w:bookmarkStart w:id="4" w:name="_GoBack"/>
      <w:bookmarkEnd w:id="4"/>
    </w:p>
    <w:sectPr w:rsidR="007747CD" w:rsidRPr="00A54DB1">
      <w:headerReference w:type="default" r:id="rId20"/>
      <w:footerReference w:type="default" r:id="rId21"/>
      <w:pgSz w:w="11907" w:h="16840"/>
      <w:pgMar w:top="1814" w:right="1418" w:bottom="1134" w:left="1418" w:header="51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EA57F" w14:textId="77777777" w:rsidR="008E70A9" w:rsidRDefault="008E70A9">
      <w:pPr>
        <w:spacing w:line="240" w:lineRule="auto"/>
      </w:pPr>
      <w:r>
        <w:separator/>
      </w:r>
    </w:p>
  </w:endnote>
  <w:endnote w:type="continuationSeparator" w:id="0">
    <w:p w14:paraId="30D6A868" w14:textId="77777777" w:rsidR="008E70A9" w:rsidRDefault="008E70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65 Medium">
    <w:altName w:val="Trebuchet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BADCF" w14:textId="77777777" w:rsidR="00830E1F" w:rsidRDefault="00E3400D">
    <w:pPr>
      <w:pStyle w:val="Fuzeile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F70E8B" wp14:editId="08F5A47F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0CA3475C" w14:textId="5824CC74" w:rsidR="00830E1F" w:rsidRDefault="00E3400D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C95A11">
                            <w:rPr>
                              <w:rStyle w:val="Seitenzahl"/>
                            </w:rPr>
                            <w:t>2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8F70E8B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51.2pt;margin-top:.05pt;width:0;height:0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" filled="f" stroked="f">
              <v:textbox style="mso-fit-shape-to-text:t" inset="0,0,0,0">
                <w:txbxContent>
                  <w:p w14:paraId="0CA3475C" w14:textId="5824CC74" w:rsidR="00830E1F" w:rsidRDefault="00E3400D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C95A11"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7F894" w14:textId="77777777" w:rsidR="008E70A9" w:rsidRDefault="008E70A9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70B024F" w14:textId="77777777" w:rsidR="008E70A9" w:rsidRDefault="008E70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D8879" w14:textId="2A20B05E" w:rsidR="00830E1F" w:rsidRDefault="00A9633B">
    <w:pPr>
      <w:pStyle w:val="Kopfzeile"/>
      <w:spacing w:line="240" w:lineRule="auto"/>
    </w:pPr>
    <w:r>
      <w:rPr>
        <w:b/>
        <w:noProof/>
        <w:color w:val="535E5D"/>
        <w:sz w:val="52"/>
      </w:rPr>
      <w:drawing>
        <wp:anchor distT="0" distB="0" distL="114300" distR="114300" simplePos="0" relativeHeight="251664384" behindDoc="0" locked="0" layoutInCell="1" allowOverlap="1" wp14:anchorId="03BA5FD5" wp14:editId="546C07EF">
          <wp:simplePos x="0" y="0"/>
          <wp:positionH relativeFrom="margin">
            <wp:posOffset>4032737</wp:posOffset>
          </wp:positionH>
          <wp:positionV relativeFrom="page">
            <wp:posOffset>255447</wp:posOffset>
          </wp:positionV>
          <wp:extent cx="2276475" cy="756285"/>
          <wp:effectExtent l="0" t="0" r="9525" b="571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294D9E" w14:textId="4DC21807" w:rsidR="00830E1F" w:rsidRDefault="00830E1F">
    <w:pPr>
      <w:pStyle w:val="Kopfzeile"/>
      <w:spacing w:line="240" w:lineRule="auto"/>
      <w:rPr>
        <w:sz w:val="16"/>
        <w:szCs w:val="16"/>
      </w:rPr>
    </w:pPr>
  </w:p>
  <w:p w14:paraId="22938110" w14:textId="77777777" w:rsidR="00830E1F" w:rsidRDefault="00830E1F">
    <w:pPr>
      <w:pStyle w:val="Kopfzeile"/>
      <w:spacing w:line="240" w:lineRule="auto"/>
      <w:rPr>
        <w:sz w:val="16"/>
        <w:szCs w:val="16"/>
      </w:rPr>
    </w:pPr>
  </w:p>
  <w:p w14:paraId="0FCB146A" w14:textId="77777777" w:rsidR="00830E1F" w:rsidRDefault="00830E1F">
    <w:pPr>
      <w:pStyle w:val="Kopfzeile"/>
      <w:spacing w:line="240" w:lineRule="auto"/>
      <w:rPr>
        <w:b/>
        <w:color w:val="535E5D"/>
        <w:sz w:val="52"/>
        <w:szCs w:val="52"/>
      </w:rPr>
    </w:pPr>
  </w:p>
  <w:p w14:paraId="7CDAD290" w14:textId="0EC26BBC" w:rsidR="00830E1F" w:rsidRDefault="00353D22">
    <w:pPr>
      <w:pStyle w:val="Kopfzeile"/>
      <w:spacing w:line="240" w:lineRule="auto"/>
      <w:rPr>
        <w:b/>
        <w:color w:val="535E5D"/>
        <w:sz w:val="52"/>
        <w:szCs w:val="52"/>
      </w:rPr>
    </w:pPr>
    <w:bookmarkStart w:id="5" w:name="_Hlk89767159"/>
    <w:r>
      <w:rPr>
        <w:b/>
        <w:color w:val="535E5D"/>
        <w:sz w:val="52"/>
      </w:rPr>
      <w:t>Información para la prensa</w:t>
    </w:r>
  </w:p>
  <w:bookmarkEnd w:id="5"/>
  <w:p w14:paraId="74F43964" w14:textId="3DDE4BB1" w:rsidR="00830E1F" w:rsidRDefault="00830E1F">
    <w:pPr>
      <w:pStyle w:val="Kopfzeile"/>
      <w:spacing w:line="240" w:lineRule="auto"/>
    </w:pPr>
  </w:p>
  <w:p w14:paraId="140A92C8" w14:textId="74ADAF16" w:rsidR="00843C3B" w:rsidRDefault="00843C3B">
    <w:pPr>
      <w:pStyle w:val="Kopfzeile"/>
      <w:spacing w:line="240" w:lineRule="auto"/>
    </w:pPr>
  </w:p>
  <w:p w14:paraId="4622D42E" w14:textId="77777777" w:rsidR="00843C3B" w:rsidRDefault="00843C3B">
    <w:pPr>
      <w:pStyle w:val="Kopfzeile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F5F8C"/>
    <w:multiLevelType w:val="hybridMultilevel"/>
    <w:tmpl w:val="A12CBA4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C4C1E"/>
    <w:multiLevelType w:val="hybridMultilevel"/>
    <w:tmpl w:val="ACC20C8A"/>
    <w:lvl w:ilvl="0" w:tplc="68F62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B63C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E48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2D7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5C17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1261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4B9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6412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1EB9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671"/>
    <w:multiLevelType w:val="hybridMultilevel"/>
    <w:tmpl w:val="943C579A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D291A"/>
    <w:multiLevelType w:val="hybridMultilevel"/>
    <w:tmpl w:val="21C28B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6471A"/>
    <w:multiLevelType w:val="hybridMultilevel"/>
    <w:tmpl w:val="CB7A83FE"/>
    <w:lvl w:ilvl="0" w:tplc="7D1030A2">
      <w:start w:val="2021"/>
      <w:numFmt w:val="bullet"/>
      <w:lvlText w:val=""/>
      <w:lvlJc w:val="left"/>
      <w:pPr>
        <w:ind w:left="1068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6022BBB"/>
    <w:multiLevelType w:val="hybridMultilevel"/>
    <w:tmpl w:val="D67AB12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352CAF"/>
    <w:multiLevelType w:val="hybridMultilevel"/>
    <w:tmpl w:val="049AED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880ED1"/>
    <w:multiLevelType w:val="hybridMultilevel"/>
    <w:tmpl w:val="A7DAEEA8"/>
    <w:lvl w:ilvl="0" w:tplc="E4229FC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A5DA6"/>
    <w:multiLevelType w:val="hybridMultilevel"/>
    <w:tmpl w:val="FD0AFB76"/>
    <w:lvl w:ilvl="0" w:tplc="7D1030A2">
      <w:start w:val="2021"/>
      <w:numFmt w:val="bullet"/>
      <w:lvlText w:val=""/>
      <w:lvlJc w:val="left"/>
      <w:pPr>
        <w:ind w:left="1068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58C4FE8"/>
    <w:multiLevelType w:val="multilevel"/>
    <w:tmpl w:val="8144B3B8"/>
    <w:lvl w:ilvl="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D364941"/>
    <w:multiLevelType w:val="hybridMultilevel"/>
    <w:tmpl w:val="16E6EA2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007E9"/>
    <w:multiLevelType w:val="hybridMultilevel"/>
    <w:tmpl w:val="27983E0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715FC3"/>
    <w:multiLevelType w:val="hybridMultilevel"/>
    <w:tmpl w:val="303617E0"/>
    <w:lvl w:ilvl="0" w:tplc="9FBC9CA6">
      <w:numFmt w:val="bullet"/>
      <w:lvlText w:val=""/>
      <w:lvlJc w:val="left"/>
      <w:pPr>
        <w:ind w:left="1068" w:hanging="360"/>
      </w:pPr>
      <w:rPr>
        <w:rFonts w:ascii="Wingdings" w:eastAsia="Times New Roman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CF04AEB"/>
    <w:multiLevelType w:val="hybridMultilevel"/>
    <w:tmpl w:val="B8DEBC80"/>
    <w:lvl w:ilvl="0" w:tplc="F2DEE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4F4A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2FA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BE63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0AD9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B4C1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5EDD0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CC062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343A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"/>
  </w:num>
  <w:num w:numId="5">
    <w:abstractNumId w:val="12"/>
  </w:num>
  <w:num w:numId="6">
    <w:abstractNumId w:val="12"/>
  </w:num>
  <w:num w:numId="7">
    <w:abstractNumId w:val="11"/>
  </w:num>
  <w:num w:numId="8">
    <w:abstractNumId w:val="8"/>
  </w:num>
  <w:num w:numId="9">
    <w:abstractNumId w:val="10"/>
  </w:num>
  <w:num w:numId="10">
    <w:abstractNumId w:val="4"/>
  </w:num>
  <w:num w:numId="11">
    <w:abstractNumId w:val="2"/>
  </w:num>
  <w:num w:numId="12">
    <w:abstractNumId w:val="5"/>
  </w:num>
  <w:num w:numId="13">
    <w:abstractNumId w:val="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B9B"/>
    <w:rsid w:val="0001745D"/>
    <w:rsid w:val="000252E7"/>
    <w:rsid w:val="00055743"/>
    <w:rsid w:val="0009210F"/>
    <w:rsid w:val="00095ECB"/>
    <w:rsid w:val="00097B2A"/>
    <w:rsid w:val="000A5E01"/>
    <w:rsid w:val="000B6D5B"/>
    <w:rsid w:val="000C5964"/>
    <w:rsid w:val="000E0BEF"/>
    <w:rsid w:val="000F0750"/>
    <w:rsid w:val="000F09A7"/>
    <w:rsid w:val="000F37EE"/>
    <w:rsid w:val="00121EF3"/>
    <w:rsid w:val="00122009"/>
    <w:rsid w:val="00130A7E"/>
    <w:rsid w:val="0013165E"/>
    <w:rsid w:val="00154B23"/>
    <w:rsid w:val="00167C99"/>
    <w:rsid w:val="0019185F"/>
    <w:rsid w:val="001A145C"/>
    <w:rsid w:val="001A7839"/>
    <w:rsid w:val="001C18BA"/>
    <w:rsid w:val="001C2507"/>
    <w:rsid w:val="001D075D"/>
    <w:rsid w:val="001E0850"/>
    <w:rsid w:val="001E0C5A"/>
    <w:rsid w:val="001F2EC4"/>
    <w:rsid w:val="002256E6"/>
    <w:rsid w:val="00225A18"/>
    <w:rsid w:val="00227EE6"/>
    <w:rsid w:val="00236385"/>
    <w:rsid w:val="00236848"/>
    <w:rsid w:val="00240B39"/>
    <w:rsid w:val="00244754"/>
    <w:rsid w:val="00257BDD"/>
    <w:rsid w:val="00270DD6"/>
    <w:rsid w:val="002A47BF"/>
    <w:rsid w:val="002B432F"/>
    <w:rsid w:val="002C0437"/>
    <w:rsid w:val="002D1173"/>
    <w:rsid w:val="002D4779"/>
    <w:rsid w:val="002E146C"/>
    <w:rsid w:val="002E7261"/>
    <w:rsid w:val="002F65F4"/>
    <w:rsid w:val="00305690"/>
    <w:rsid w:val="00331107"/>
    <w:rsid w:val="00332DD3"/>
    <w:rsid w:val="003344B8"/>
    <w:rsid w:val="00353D22"/>
    <w:rsid w:val="00356C99"/>
    <w:rsid w:val="00372D0D"/>
    <w:rsid w:val="003741CA"/>
    <w:rsid w:val="0038331C"/>
    <w:rsid w:val="00384955"/>
    <w:rsid w:val="003B2531"/>
    <w:rsid w:val="003C53BE"/>
    <w:rsid w:val="003C66E0"/>
    <w:rsid w:val="003E4491"/>
    <w:rsid w:val="00401E1B"/>
    <w:rsid w:val="0043124B"/>
    <w:rsid w:val="00432D7E"/>
    <w:rsid w:val="0045112D"/>
    <w:rsid w:val="00453F69"/>
    <w:rsid w:val="00477117"/>
    <w:rsid w:val="00491E96"/>
    <w:rsid w:val="0049346A"/>
    <w:rsid w:val="0049767E"/>
    <w:rsid w:val="004A121A"/>
    <w:rsid w:val="004A3A8C"/>
    <w:rsid w:val="004A497A"/>
    <w:rsid w:val="004C359C"/>
    <w:rsid w:val="004C3CE1"/>
    <w:rsid w:val="004C4342"/>
    <w:rsid w:val="004E5659"/>
    <w:rsid w:val="005543C4"/>
    <w:rsid w:val="00563FB8"/>
    <w:rsid w:val="00583C21"/>
    <w:rsid w:val="005D7FFB"/>
    <w:rsid w:val="005E468C"/>
    <w:rsid w:val="005E5F29"/>
    <w:rsid w:val="005E69C6"/>
    <w:rsid w:val="005F024C"/>
    <w:rsid w:val="005F77D3"/>
    <w:rsid w:val="00607C74"/>
    <w:rsid w:val="006131E4"/>
    <w:rsid w:val="00615BE9"/>
    <w:rsid w:val="00630161"/>
    <w:rsid w:val="00663646"/>
    <w:rsid w:val="006660F8"/>
    <w:rsid w:val="006873A2"/>
    <w:rsid w:val="006A75B6"/>
    <w:rsid w:val="006B22A0"/>
    <w:rsid w:val="006B6C78"/>
    <w:rsid w:val="006E3602"/>
    <w:rsid w:val="00724856"/>
    <w:rsid w:val="007363FE"/>
    <w:rsid w:val="00746A84"/>
    <w:rsid w:val="00757126"/>
    <w:rsid w:val="00770494"/>
    <w:rsid w:val="00771F54"/>
    <w:rsid w:val="007747CD"/>
    <w:rsid w:val="00782183"/>
    <w:rsid w:val="00785336"/>
    <w:rsid w:val="007B1996"/>
    <w:rsid w:val="007E4422"/>
    <w:rsid w:val="008058BE"/>
    <w:rsid w:val="0083003D"/>
    <w:rsid w:val="00830E1F"/>
    <w:rsid w:val="0084111D"/>
    <w:rsid w:val="00843C3B"/>
    <w:rsid w:val="00850B6C"/>
    <w:rsid w:val="00887988"/>
    <w:rsid w:val="008905F4"/>
    <w:rsid w:val="008C1689"/>
    <w:rsid w:val="008D06B6"/>
    <w:rsid w:val="008D74D0"/>
    <w:rsid w:val="008E70A9"/>
    <w:rsid w:val="008E7B9B"/>
    <w:rsid w:val="0090021C"/>
    <w:rsid w:val="009414C6"/>
    <w:rsid w:val="009475B4"/>
    <w:rsid w:val="00952C35"/>
    <w:rsid w:val="0095735C"/>
    <w:rsid w:val="00964DAF"/>
    <w:rsid w:val="00976337"/>
    <w:rsid w:val="009A6DAD"/>
    <w:rsid w:val="009B4007"/>
    <w:rsid w:val="009C4DF5"/>
    <w:rsid w:val="009C5754"/>
    <w:rsid w:val="009C6EC7"/>
    <w:rsid w:val="009D21D9"/>
    <w:rsid w:val="009F4938"/>
    <w:rsid w:val="00A0432D"/>
    <w:rsid w:val="00A143AE"/>
    <w:rsid w:val="00A21B26"/>
    <w:rsid w:val="00A50DB5"/>
    <w:rsid w:val="00A54DB1"/>
    <w:rsid w:val="00A64793"/>
    <w:rsid w:val="00A66197"/>
    <w:rsid w:val="00A7131A"/>
    <w:rsid w:val="00A81B72"/>
    <w:rsid w:val="00A82BA1"/>
    <w:rsid w:val="00A86710"/>
    <w:rsid w:val="00A9633B"/>
    <w:rsid w:val="00AC1717"/>
    <w:rsid w:val="00AC46BC"/>
    <w:rsid w:val="00AD5767"/>
    <w:rsid w:val="00AD5CD2"/>
    <w:rsid w:val="00B10577"/>
    <w:rsid w:val="00B1409C"/>
    <w:rsid w:val="00B16081"/>
    <w:rsid w:val="00B162C8"/>
    <w:rsid w:val="00B31649"/>
    <w:rsid w:val="00B50A00"/>
    <w:rsid w:val="00B548E3"/>
    <w:rsid w:val="00B74660"/>
    <w:rsid w:val="00B7497B"/>
    <w:rsid w:val="00B9052C"/>
    <w:rsid w:val="00B93B64"/>
    <w:rsid w:val="00BA3BBE"/>
    <w:rsid w:val="00BA4281"/>
    <w:rsid w:val="00BB66FE"/>
    <w:rsid w:val="00C06576"/>
    <w:rsid w:val="00C12329"/>
    <w:rsid w:val="00C25F87"/>
    <w:rsid w:val="00C62CC7"/>
    <w:rsid w:val="00C63BC8"/>
    <w:rsid w:val="00C83A18"/>
    <w:rsid w:val="00C84261"/>
    <w:rsid w:val="00C95A11"/>
    <w:rsid w:val="00C97961"/>
    <w:rsid w:val="00CB1109"/>
    <w:rsid w:val="00CD0555"/>
    <w:rsid w:val="00CE385C"/>
    <w:rsid w:val="00CF03B2"/>
    <w:rsid w:val="00CF2D39"/>
    <w:rsid w:val="00D11889"/>
    <w:rsid w:val="00D814FC"/>
    <w:rsid w:val="00D914A5"/>
    <w:rsid w:val="00DA6BA4"/>
    <w:rsid w:val="00DC0840"/>
    <w:rsid w:val="00DD4116"/>
    <w:rsid w:val="00DE3341"/>
    <w:rsid w:val="00DF1563"/>
    <w:rsid w:val="00DF5232"/>
    <w:rsid w:val="00E07054"/>
    <w:rsid w:val="00E264BB"/>
    <w:rsid w:val="00E3400D"/>
    <w:rsid w:val="00E42EBE"/>
    <w:rsid w:val="00E51F4C"/>
    <w:rsid w:val="00E56211"/>
    <w:rsid w:val="00E62449"/>
    <w:rsid w:val="00E7401D"/>
    <w:rsid w:val="00E83BE8"/>
    <w:rsid w:val="00E83E39"/>
    <w:rsid w:val="00E90070"/>
    <w:rsid w:val="00EA1885"/>
    <w:rsid w:val="00EA1909"/>
    <w:rsid w:val="00EA35C5"/>
    <w:rsid w:val="00EA45CB"/>
    <w:rsid w:val="00EC1095"/>
    <w:rsid w:val="00EE1C0D"/>
    <w:rsid w:val="00EF28BF"/>
    <w:rsid w:val="00F01B10"/>
    <w:rsid w:val="00F06440"/>
    <w:rsid w:val="00F17474"/>
    <w:rsid w:val="00F316F4"/>
    <w:rsid w:val="00F323E4"/>
    <w:rsid w:val="00F42309"/>
    <w:rsid w:val="00F443A9"/>
    <w:rsid w:val="00F66290"/>
    <w:rsid w:val="00F706EB"/>
    <w:rsid w:val="00F80328"/>
    <w:rsid w:val="00F80967"/>
    <w:rsid w:val="00F93411"/>
    <w:rsid w:val="00F9668D"/>
    <w:rsid w:val="00F971F5"/>
    <w:rsid w:val="00F97F7D"/>
    <w:rsid w:val="00FA0E9F"/>
    <w:rsid w:val="00FD20F0"/>
    <w:rsid w:val="00FD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E941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uppressAutoHyphens/>
      <w:spacing w:line="360" w:lineRule="auto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pPr>
      <w:keepNext/>
      <w:tabs>
        <w:tab w:val="left" w:pos="5387"/>
      </w:tabs>
      <w:outlineLvl w:val="0"/>
    </w:pPr>
    <w:rPr>
      <w:b/>
    </w:rPr>
  </w:style>
  <w:style w:type="paragraph" w:styleId="berschrift2">
    <w:name w:val="heading 2"/>
    <w:basedOn w:val="Standard"/>
    <w:next w:val="Standard"/>
    <w:pPr>
      <w:keepNext/>
      <w:tabs>
        <w:tab w:val="left" w:pos="5387"/>
      </w:tabs>
      <w:spacing w:before="60" w:after="60"/>
      <w:ind w:left="397"/>
      <w:outlineLvl w:val="1"/>
    </w:pPr>
    <w:rPr>
      <w:b/>
    </w:rPr>
  </w:style>
  <w:style w:type="paragraph" w:styleId="berschrift3">
    <w:name w:val="heading 3"/>
    <w:basedOn w:val="Standard"/>
    <w:next w:val="Standard"/>
    <w:pPr>
      <w:keepNext/>
      <w:spacing w:line="240" w:lineRule="auto"/>
      <w:ind w:left="851" w:right="851"/>
      <w:outlineLvl w:val="2"/>
    </w:pPr>
    <w:rPr>
      <w:b/>
      <w:sz w:val="20"/>
    </w:rPr>
  </w:style>
  <w:style w:type="paragraph" w:styleId="berschrift4">
    <w:name w:val="heading 4"/>
    <w:basedOn w:val="Standard"/>
    <w:next w:val="Standar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7">
    <w:name w:val="heading 7"/>
    <w:basedOn w:val="Standard"/>
    <w:next w:val="Standard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Beschriftung">
    <w:name w:val="caption"/>
    <w:basedOn w:val="Standard"/>
    <w:next w:val="Standard"/>
    <w:pPr>
      <w:widowControl w:val="0"/>
      <w:tabs>
        <w:tab w:val="left" w:pos="5387"/>
      </w:tabs>
      <w:ind w:left="5387" w:hanging="5387"/>
    </w:pPr>
    <w:rPr>
      <w:rFonts w:ascii="Helvetica 65 Medium" w:hAnsi="Helvetica 65 Medium"/>
      <w:sz w:val="48"/>
    </w:rPr>
  </w:style>
  <w:style w:type="character" w:styleId="Zeilennummer">
    <w:name w:val="line number"/>
    <w:basedOn w:val="Absatz-Standardschriftart"/>
  </w:style>
  <w:style w:type="paragraph" w:styleId="Textkrper-Einzug2">
    <w:name w:val="Body Text Indent 2"/>
    <w:basedOn w:val="Standard"/>
    <w:pPr>
      <w:spacing w:line="240" w:lineRule="auto"/>
      <w:ind w:left="144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Kommentarzeichen">
    <w:name w:val="annotation reference"/>
    <w:rPr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paragraph" w:styleId="StandardWeb">
    <w:name w:val="Normal (Web)"/>
    <w:basedOn w:val="Standard"/>
    <w:uiPriority w:val="99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styleId="Fett">
    <w:name w:val="Strong"/>
    <w:uiPriority w:val="22"/>
    <w:qFormat/>
    <w:rPr>
      <w:b/>
      <w:bCs/>
    </w:rPr>
  </w:style>
  <w:style w:type="paragraph" w:customStyle="1" w:styleId="bodytext">
    <w:name w:val="bodytext"/>
    <w:basedOn w:val="Standard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position w:val="0"/>
      <w:vertAlign w:val="superscript"/>
    </w:rPr>
  </w:style>
  <w:style w:type="paragraph" w:styleId="Textkrper2">
    <w:name w:val="Body Text 2"/>
    <w:basedOn w:val="Standard"/>
    <w:pPr>
      <w:spacing w:after="120" w:line="480" w:lineRule="auto"/>
    </w:pPr>
  </w:style>
  <w:style w:type="character" w:styleId="Hervorhebung">
    <w:name w:val="Emphasis"/>
    <w:rPr>
      <w:i/>
      <w:iCs/>
    </w:rPr>
  </w:style>
  <w:style w:type="paragraph" w:styleId="Listenabsatz">
    <w:name w:val="List Paragraph"/>
    <w:basedOn w:val="Standard"/>
    <w:qFormat/>
    <w:pPr>
      <w:spacing w:line="240" w:lineRule="auto"/>
      <w:ind w:left="720"/>
    </w:pPr>
    <w:rPr>
      <w:rFonts w:ascii="Calibri" w:eastAsia="Calibri" w:hAnsi="Calibri" w:cs="Calibri"/>
      <w:szCs w:val="22"/>
    </w:rPr>
  </w:style>
  <w:style w:type="character" w:customStyle="1" w:styleId="fontstyle01">
    <w:name w:val="fontstyle01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495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384955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B1409C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90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bsatz-Standardschriftart"/>
    <w:rsid w:val="007747CD"/>
  </w:style>
  <w:style w:type="paragraph" w:customStyle="1" w:styleId="Default">
    <w:name w:val="Default"/>
    <w:rsid w:val="007747CD"/>
    <w:pPr>
      <w:autoSpaceDE w:val="0"/>
      <w:adjustRightInd w:val="0"/>
      <w:textAlignment w:val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kerneuson.de/ueber-uns/messen-events/bauma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tiktok.com/@wacker.neuson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://www.linkedin.com/company/wackerneus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WackerNeuson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://www.instagram.com/wacker.neuson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s://www.youtube.com/wackerneus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playlist?list=PLlda1AYNlVMctcSGvRQPWlDDjJU1wO7wo" TargetMode="Externa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DD673-2ACF-4FD8-ACCC-B6A2CC37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1343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2025-04-04T13:45:00Z</dcterms:created>
  <dcterms:modified xsi:type="dcterms:W3CDTF">2025-04-04T13:45:00Z</dcterms:modified>
</cp:coreProperties>
</file>